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38" w:rsidRPr="001131AE" w:rsidRDefault="00653733" w:rsidP="006F0338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131AE">
        <w:rPr>
          <w:b/>
          <w:color w:val="000000"/>
          <w:sz w:val="27"/>
          <w:szCs w:val="27"/>
        </w:rPr>
        <w:t>Технические требования</w:t>
      </w:r>
      <w:r w:rsidR="006F0338" w:rsidRPr="001131AE">
        <w:rPr>
          <w:b/>
          <w:color w:val="000000"/>
          <w:sz w:val="27"/>
          <w:szCs w:val="27"/>
        </w:rPr>
        <w:t>,</w:t>
      </w:r>
      <w:r w:rsidRPr="001131AE">
        <w:rPr>
          <w:b/>
          <w:color w:val="000000"/>
          <w:sz w:val="27"/>
          <w:szCs w:val="27"/>
        </w:rPr>
        <w:t xml:space="preserve"> предъявляемые к </w:t>
      </w:r>
      <w:r w:rsidRPr="001131AE">
        <w:rPr>
          <w:b/>
          <w:color w:val="000000"/>
        </w:rPr>
        <w:t xml:space="preserve">автомобилям для участия </w:t>
      </w:r>
      <w:proofErr w:type="gramStart"/>
      <w:r w:rsidRPr="001131AE">
        <w:rPr>
          <w:b/>
          <w:color w:val="000000"/>
        </w:rPr>
        <w:t>в</w:t>
      </w:r>
      <w:proofErr w:type="gramEnd"/>
    </w:p>
    <w:p w:rsidR="006F0338" w:rsidRPr="001131AE" w:rsidRDefault="006F0338" w:rsidP="006F0338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1131AE">
        <w:rPr>
          <w:b/>
          <w:color w:val="000000"/>
          <w:lang w:val="en-US"/>
        </w:rPr>
        <w:t>«</w:t>
      </w:r>
      <w:r w:rsidRPr="001131AE">
        <w:rPr>
          <w:b/>
          <w:color w:val="000000"/>
        </w:rPr>
        <w:t>Кубке</w:t>
      </w:r>
      <w:r w:rsidRPr="001131AE">
        <w:rPr>
          <w:b/>
          <w:color w:val="000000"/>
          <w:lang w:val="en-US"/>
        </w:rPr>
        <w:t xml:space="preserve"> </w:t>
      </w:r>
      <w:r w:rsidR="00653733" w:rsidRPr="001131AE">
        <w:rPr>
          <w:b/>
          <w:color w:val="000000"/>
          <w:lang w:val="en-US"/>
        </w:rPr>
        <w:t>Russian</w:t>
      </w:r>
      <w:r w:rsidRPr="001131AE">
        <w:rPr>
          <w:b/>
          <w:color w:val="000000"/>
          <w:lang w:val="en-US"/>
        </w:rPr>
        <w:t xml:space="preserve"> </w:t>
      </w:r>
      <w:r w:rsidR="00653733" w:rsidRPr="001131AE">
        <w:rPr>
          <w:b/>
          <w:color w:val="000000"/>
          <w:lang w:val="en-US"/>
        </w:rPr>
        <w:t>Classic</w:t>
      </w:r>
      <w:r w:rsidRPr="001131AE">
        <w:rPr>
          <w:b/>
          <w:color w:val="000000"/>
          <w:lang w:val="en-US"/>
        </w:rPr>
        <w:t xml:space="preserve"> Cup» </w:t>
      </w:r>
    </w:p>
    <w:p w:rsidR="00653733" w:rsidRPr="001131AE" w:rsidRDefault="006F0338" w:rsidP="006F0338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1131AE">
        <w:rPr>
          <w:b/>
          <w:color w:val="000000"/>
          <w:lang w:val="en-US"/>
        </w:rPr>
        <w:t xml:space="preserve"> RCC-2018</w:t>
      </w:r>
    </w:p>
    <w:p w:rsidR="00653733" w:rsidRPr="00F86C94" w:rsidRDefault="00653733" w:rsidP="006F0338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</w:pPr>
    </w:p>
    <w:p w:rsidR="00533700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СОДЕРЖАНИЕ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 xml:space="preserve">СТАТЬЯ 1. </w:t>
      </w:r>
      <w:proofErr w:type="gramStart"/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АВТОМОБ</w:t>
      </w:r>
      <w:r w:rsidR="000436C9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ИЛИ</w:t>
      </w:r>
      <w:proofErr w:type="gramEnd"/>
      <w:r w:rsidR="000436C9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ДОПУСКАЕМЫЕ К УЧАСТИЮ </w:t>
      </w:r>
      <w:r w:rsidR="00653733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r w:rsidR="00F93E53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RCC</w:t>
      </w:r>
      <w:r w:rsidR="00667378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-2018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2. РАЗРЕШЁННЫЕ ИЛИ ОБЯЗАТЕЛЬНЫЕ ИЗМЕНЕНИЯ, ИХ ТЕРМИНЫ И ПОЯСНЕНИЯ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3. МАТЕРИАЛЫ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4. СТАНДАРТЫ БЕЗОПАСНОСТ</w:t>
      </w:r>
      <w:bookmarkStart w:id="0" w:name="_GoBack"/>
      <w:bookmarkEnd w:id="0"/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5. ДВИГАТЕЛЬ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6. ТРАНСМИССИЯ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7. ПОДВЕСКА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8. КОЛЁСА И ШИНЫ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9. КЛИРЕНС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10. ТОРМОЗА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11. КУЗОВ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12. ЭЛЕКТРООБОРУДОВАНИЕ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13. СИСТЕМА ПИТАНИЯ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СТАТЬЯ 14. ОБЩИЙ ВИД АВТОМОБИЛЯ 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 xml:space="preserve">СТАТЬЯ </w:t>
      </w:r>
      <w:r w:rsidR="00F93E53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15. ЗАКЛЮЧЕНИЕ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СТАТЬЯ 1: </w:t>
      </w:r>
      <w:proofErr w:type="gramStart"/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АВТОМОБ</w:t>
      </w:r>
      <w:r w:rsidR="002157E3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ИЛИ</w:t>
      </w:r>
      <w:proofErr w:type="gramEnd"/>
      <w:r w:rsidR="002157E3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ДОПУСКАЕМЫЕ К УЧАСТИЮ В</w:t>
      </w:r>
      <w:r w:rsidR="001104F0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«</w:t>
      </w:r>
      <w:r w:rsidR="002157E3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RCC</w:t>
      </w:r>
      <w:r w:rsidR="001104F0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»</w:t>
      </w:r>
      <w:r w:rsidR="002157E3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1.1.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 участию допускаются автомобили: ВАЗ – 2101, 2102, 2103, 2104, 2105, 2106, 2107 и их модификации</w:t>
      </w:r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кроме кузова пикап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1.2. 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Минимальная масса автомобиля, включая пилота с полной экипировкой</w:t>
      </w:r>
      <w:r w:rsidR="000436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2F187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103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0 кг.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1.3.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Автомобиль должен полностью соответствовать данным Техническим требованиям на Техниче</w:t>
      </w:r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ской инспекции и далее в течение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всего времени соревнований.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2: РАЗРЕШЁННЫЕ ИЛИ ОБЯЗАТЕЛЬНЫЕ ИЗМЕНЕНИЯ, ИХ ТЕРМИНЫ И ПОЯСНЕНИЯ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2.1. </w:t>
      </w:r>
      <w:proofErr w:type="gramStart"/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СЕРИЙНЫЙ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в серийных моделях, указанных в СТАТЬЕ 1. Разрешена замена деталей и узлов в пределах серийных моделей (ВАЗ – 2101, 2102, 2103, 2104, 2105, 2106, 2107 и их модификаций).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2.2. НЕОГРАНИЧЕННЫЙ или СВОБОДНЫЙ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детали и узлы в отношении которых не ограничены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доработка, замена, изменение формы и количества, материал из которых они изготовлены, а так же их демонтаж.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2.3. 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 все детали и работы, на которых не распространяется термин</w:t>
      </w:r>
      <w:r w:rsidR="007F08C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"НЕОГРАНИЧЕННЫЙ" и "СВОБОДНЫЙ"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действует термин "СЕРИЙНЫЙ" или же "не допускается".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2.4. 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Всё, что не оговорено в данных Технических Требованиях - ЗАПРЕЩЕНО.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3: МАТЕРИАЛЫ.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3.1. 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Титан, керамика, магний, алюминий, волокнистые и композитные материалы или материалы из цветного металла запрещены для подвески, шасси и несущих конструкций кузова. Строительная</w:t>
      </w:r>
      <w:r w:rsidR="00E3738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пена запрещена. 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рганиче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ское стекло (для окон) запрещено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3.2. 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Любой болт, гайка или шпилька могут быть заменены любым другим болтом, гайкой или шпилькой при условии, что они сделаны из того же материала и имеют одинаковый или больший диаметр.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533700" w:rsidRDefault="00533700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</w:p>
    <w:p w:rsidR="005D6267" w:rsidRPr="00F86C94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lastRenderedPageBreak/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4: СТАНДАРТЫ БЕЗОПАСНОСТИ.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4.1. Капот двигателя и крышка багажного отделения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должны быть оборудованы двумя дополнительными фиксаторами безопасности. Оригинальные механизмы петель должны быть сохранены. Оригинальные замки капота и крышки багажника должны быть удалены.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4.2. Сиденье пилота.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Оригинальное сиденье пилота должно быть заменено ко</w:t>
      </w:r>
      <w:r w:rsidR="00E3738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вшеобразным спортивным сиденьем, с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отверстиями для ремней безопасности. Разрешённый срок использования сиденья - НЕ ОГРАНИЧЕН, но оно должно сохранять жёсткость и не иметь поврежд</w:t>
      </w:r>
      <w:r w:rsidR="0042529F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ений.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4.3. Крепление сиденья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должно</w:t>
      </w:r>
      <w:r w:rsidR="00BC414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осуществляться 4 болтами М8 к соответствующим кронштейнам, закрепленным на кузове либо к заводским креплениям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BC414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либо к вваренным в кузов  через усилительные пластины  минимальной толщиной 2 мм поперечным трубам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Разрешены установка салазок для регулировки расстояния от сиденья до руля.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4.4. Ремни системы безопасности.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Обязательна си</w:t>
      </w:r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стема ремней безопасности минимум 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="00AA574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четырьмя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(4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) точками крепления на кузове. Ремни и их установка должны 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быть в штатные точки крепления, или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соответствовать стандартам FIA приложения J-253 пу</w:t>
      </w:r>
      <w:r w:rsidR="00F10A0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нкта 6.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4.5. Каркас безопасности.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Обязателен</w:t>
      </w:r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болтовой или </w:t>
      </w:r>
      <w:proofErr w:type="spellStart"/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вварной</w:t>
      </w:r>
      <w:proofErr w:type="spellEnd"/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каркас безопасности</w:t>
      </w:r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как минимум 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соответствующий схеме ЛАДА-ВИХУР из холоднотянутой бесшовной трубы внешним диаметром минимально  38мм и стенкой 2.5мм</w:t>
      </w:r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Материал трубы Сталь 20. Главные дуги должны быть изготовлены из цельной трубы. Места крепления к кузову усилены пластин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="00F93E5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ми мини</w:t>
      </w:r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мальной толщиной 3мм и площадью в соотв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етствии</w:t>
      </w:r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приложению</w:t>
      </w:r>
      <w:proofErr w:type="gramStart"/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val="en-US" w:eastAsia="ru-RU"/>
        </w:rPr>
        <w:t>J</w:t>
      </w:r>
      <w:proofErr w:type="gramEnd"/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Рекомендован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вварной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каркас безопасности, соответствующий международным требованиям - п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риложению J п.253-8. </w:t>
      </w:r>
    </w:p>
    <w:p w:rsidR="005D6267" w:rsidRPr="00F86C94" w:rsidRDefault="007C712A" w:rsidP="007C712A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4.6. Огнетушители и система пожаротушения.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gramStart"/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Рекомендована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автоматическая система пожаротушения в соответствии с приложением J-253-7 её установка должна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соответствовать условиям Статьи 253 приложения J. Огнетушители (Баллоны с огнетушащим составом) должны быть снабжены манометром и хорошо </w:t>
      </w:r>
      <w:r w:rsidR="00F6083B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различимым сроком использования. 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Разрешена </w:t>
      </w:r>
      <w:proofErr w:type="spellStart"/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омологирован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РАФ автоматическая система пожаротушения СПТ 971.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4.7. Оконные сетки. 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Рекомендова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 применение оконных сеток. Эти сетки должны соответствовать следующим требованиям: – минимальная ширина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тканной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ленты – 19 мм (3/4’’). – минимальный размер ячейки – 25х25 мм. – максимальный размер ячейки – 60х60 мм.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Тканные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ленты должны быть не горючими и сшиты вместе на каждом перекрёстке. Сетка не должна быть кратковременного использования. Крепление сетки: Сетка должна быть закреплена на каркасе безопасности над окном пилота с системой быстрого удаления, которая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работает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даже если автомобиль переворачивается.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4.8. Экипировка пилота. </w:t>
      </w:r>
    </w:p>
    <w:p w:rsidR="001D099A" w:rsidRPr="00F86C94" w:rsidRDefault="001D099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533700">
        <w:rPr>
          <w:rFonts w:ascii="Arvo" w:eastAsia="Times New Roman" w:hAnsi="Arvo" w:cs="Times New Roman"/>
          <w:bCs/>
          <w:color w:val="333333"/>
          <w:sz w:val="24"/>
          <w:szCs w:val="24"/>
          <w:shd w:val="clear" w:color="auto" w:fill="FFFFFF"/>
          <w:lang w:eastAsia="ru-RU"/>
        </w:rPr>
        <w:t>Водитель должен быть одет в закрывающее тело, руки и ноги одежду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закрытую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обу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вь, перчатки. Запрещено применение одежды из синтетических материалов, плавящихся под воздействием температуры. 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D099A" w:rsidRPr="00F86C94" w:rsidRDefault="005D6267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t xml:space="preserve">На голове 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ш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лем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имеющий допуски для применения на </w:t>
      </w:r>
      <w:r w:rsidR="006F0338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мото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технике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дорог общего пользования.</w:t>
      </w:r>
    </w:p>
    <w:p w:rsidR="007F08CD" w:rsidRDefault="001D099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Рекомендовано применение:</w:t>
      </w:r>
      <w:r w:rsidR="005D626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а)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Комбинезон, обувь, перчатки обязательны по стандартам FIA 8856-2000 или FIA 86.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б)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Нижнее бельё обязательно по стандартам FIA 8856-2000или FIA 86.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в)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Шлем в соответствии с техническими требованиями FIA 8856-2000 или FIA 86.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г)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NS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F08CD" w:rsidRDefault="007F08CD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</w:p>
    <w:p w:rsidR="007F08CD" w:rsidRDefault="007F08CD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</w:p>
    <w:p w:rsidR="007F08CD" w:rsidRDefault="007F08CD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</w:p>
    <w:p w:rsidR="007F08CD" w:rsidRDefault="007F08CD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</w:p>
    <w:p w:rsidR="000D3C2A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5: ДВИГАТЕЛЬ.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5.1. Общее.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Допускается использовать только серийные дви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гатели</w:t>
      </w:r>
      <w:r w:rsidR="005A1DB6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ВАЗ 2101, 21011, 2103, 2105, 2106, 21213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рабочим объёмом до 1700 куб.см.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Допускается взаимозаменяемость блока двига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теля, головки  моделей 2101;21011;2103; 21213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; 2106; 2107; 2121 и их модификаций. Изменение конструкции двигателя запрещено. Во всех узлах двигателя запрещена замена подшипников с</w:t>
      </w:r>
      <w:r w:rsidR="001D099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кольжения на подшипники качения.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5.2. Вентиляция картера двигателя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вне мотора устанавливается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масло/воздушны</w:t>
      </w:r>
      <w:r w:rsidR="00F604A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й</w:t>
      </w:r>
      <w:proofErr w:type="gramEnd"/>
      <w:r w:rsidR="00F604A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уловитель (минимальный объём </w:t>
      </w:r>
      <w:r w:rsidR="00D435B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0.5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литра). Уловитель должен быть из маслостойкого материала и надёжно крепится в моторном отсеке. Не должно быть утечек масла, даже если автомобиль переворачивается.</w:t>
      </w:r>
    </w:p>
    <w:p w:rsidR="00B85B1B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5.3. Воздушный фильтр и его корпус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СВОБОДНЫЕ, разр</w:t>
      </w:r>
      <w:r w:rsidR="00F604A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ешено демонтировать.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5.4. Карбюратор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СЕРИЙНЫЙ. Впрыск топлива любых систем запрещен. Максимальное количество карбюраторов – один. Общая сумма диаметров дифф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узоров не может превышать 50 мм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размер каждого диффузора округляется в большую сторону к целому числу, и контролируется калибром, количество диффузоров - два. Допустимые размеры диффузоров Ø22мм , Ø23мм, Ø24мм, Ø25мм, Ø26мм, Ø27мми Ø28мм. Точность контроля диффузора ±0,1 мм. Для дополнительного контроля диффузора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снимается карбюратор 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измеряется заново. Разрешено использовать тип карбюраторов SOLEX ВАЗ. Разрешается использование карбюраторов SOLEX 21412-1107010 с диффузорами Ø24 / Ø26. Разрешено дорабатывать диаметр диффузоров до разрешенных размеров. Разрешено нарезать резьбу для установки заглушек неиспользуемых каналов карбюратора. Допускается добавление выхода для подключения обратной магистрали в месте, предусмотренном заводом изготовителем.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</w:t>
      </w:r>
      <w:r w:rsidR="00AF777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скается обработка (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сглаживание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6F033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AF777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полировка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AF777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малых диффузоров, изменение конструкции, увеличение диаметра, изменение длинны, добавление материала – ЗАПРЕЩЕНО.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Топливные жиклеры – СВОБОДНЫЕ. Воздушные жиклеры и эмульсионные трубки – СВОБОДНЫЕ. Допускается увеличение диаметра отверстий воздушных колодцев для более удобной замены жиклеров. Разрешается отключать и удалять систему холодного запуска. Допускается удаление отливов верхней крышки карбюратора предназначенных для крепления деталей системы холодного запуска. Сварка и добавление материала – запрещено.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5.5. Привод дросселя карбюратора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СВОБОДНЫЙ. Механизм открытия заслонок - СВОБОДНЫЙ. Он должен быть оснащён достаточно сильной пружиной принудительного закрытия в опасных случаях. Электронные системы в приводе дросселя – ЗАПРЕЩЕНЫ.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5.6. Впускной коллектор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СЕРИЙНЫЙ,</w:t>
      </w:r>
      <w:r w:rsidR="000A24D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тип 2101, 21011, 2103,</w:t>
      </w:r>
      <w:r w:rsidR="00CA34D8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21213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разрешается механическая обработка поверхности внутренних каналов. Обработка наружных поверхностей запрещена. Запрещена сварка и добавление металла на внутренних и внешних поверхностях коллектора. Допускается отключить систему отопления. Разрешается установка заглушек вакуумных каналов.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5.7. Выпускной коллектор</w:t>
      </w:r>
      <w:r w:rsidR="000A24D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СВОБОДНЫЙ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Разрешается термоизоляция. </w:t>
      </w:r>
    </w:p>
    <w:p w:rsidR="00B85B1B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Приемная труба – СВОБОДНАЯ.</w:t>
      </w:r>
    </w:p>
    <w:p w:rsidR="00E93503" w:rsidRPr="00F86C94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Разрешается установка </w:t>
      </w:r>
      <w:r w:rsidR="00B85B1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крепления под датчик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кислорода (лямбда зонд).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5.8. Глушитель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СВОБОДНЫЙ. Выхлопная труба не должна выходить за пределы габаритов корпуса, конец глушителя должен находиться не глубже 100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борта автомобиля или в задней части корпуса автомобиля. Разрешается термоизоляция. Уровень шума не должен превышать 100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db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(+/- 3%) при 3500 об/мин.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5.9. Блок цилиндров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СЕРИЙНЫЙ. Допускается механическая обработка. Допускается расточка рабочей поверхности цилиндров до максимальных ремонтных размеров</w:t>
      </w:r>
      <w:r w:rsidR="000A24D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82.8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мм. Разрешается использовать впрес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ованные гильзы. </w:t>
      </w:r>
      <w:r w:rsidR="001D0EF9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Разрешена шлифовка прилегающих  поверхностей  блока, для уменьшения высоты.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5.10. Головка блока цилиндров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- СЕРИЙНАЯ. Разрешается механическая обработка. Сварка и добавление металла запрещена.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5.11. Прокладка головки блока цилиндров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СЕРИЙНАЯ</w:t>
      </w:r>
    </w:p>
    <w:p w:rsidR="005D47C6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5.12. Коленчатый вал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ЕРИЙНЫЙ. Ход поршня до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80,0 мм. Разрешена шлифовка шеек, соблюдая ремонтные разме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ры. Допустима балансировка веса и придание аэродинамической формы балансирам</w:t>
      </w:r>
      <w:r w:rsidR="007F08C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если выполнение работ не вызывает подозрений на уменьшение веса. Разрешается использовать коленчатый вал ВАЗ 21213 – с ходом 80,00 мм. 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брезка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балансиров</w:t>
      </w:r>
      <w:r w:rsidR="005D47C6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коленчатого вала-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запрещены. </w:t>
      </w:r>
    </w:p>
    <w:p w:rsidR="00533700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Шкив коленвала – СВОБОДНЫЙ.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5.13. Шатуны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СЕРИЙНЫЕ. Обработка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ается.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Разрешается изменить посадку пальца поршня шатуна ВАЗ 2101 на втулку скольжения. Разрешено использование шатуна ВАЗ 21213. Расстояние между осями шеек – 136 мм.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5.14. Поршни, кольца, поршневые пальцы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E9350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СЕРИЙНЫЕ.</w:t>
      </w:r>
      <w:r w:rsidR="0003313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Кованые поршни запрещены.</w:t>
      </w:r>
      <w:r w:rsidR="00B834F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21900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К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онструктивно поршни могут быть только 2101, 21011, 2105, 2106, 21213. Допускается механическая обработка поршня для подгонки веса и выборок под клапана в днище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поршня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8B27F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Облегчение поршневого пальца запрещено, кроме подгонки по весу.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5.15. Распределительный ва</w:t>
      </w:r>
      <w:proofErr w:type="gramStart"/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proofErr w:type="gramEnd"/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СЕРИЙНЫЙ 2101или 21213 или </w:t>
      </w:r>
      <w:r w:rsidR="001D2EB7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«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Эстонец+</w:t>
      </w:r>
      <w:r w:rsidR="001D2EB7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»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производителя 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«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Нуждин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» </w:t>
      </w:r>
      <w:r w:rsidR="0002190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(ТЕАМ 80)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Подъем</w:t>
      </w:r>
      <w:r w:rsidR="001D2EB7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 xml:space="preserve"> 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клапана</w:t>
      </w:r>
      <w:r w:rsidR="00021900" w:rsidRPr="00F86C94">
        <w:rPr>
          <w:rFonts w:ascii="Lucida Sans" w:hAnsi="Lucida Sans"/>
          <w:color w:val="222222"/>
          <w:sz w:val="24"/>
          <w:szCs w:val="24"/>
          <w:shd w:val="clear" w:color="auto" w:fill="FCFDFD"/>
        </w:rPr>
        <w:t> </w:t>
      </w:r>
      <w:r w:rsidR="00021900" w:rsidRPr="00F86C94">
        <w:rPr>
          <w:rStyle w:val="a6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CFDFD"/>
        </w:rPr>
        <w:t>Н</w:t>
      </w:r>
      <w:r w:rsidR="00021900" w:rsidRPr="00F86C94">
        <w:rPr>
          <w:rStyle w:val="a6"/>
          <w:rFonts w:ascii="Lucida Sans" w:hAnsi="Lucida Sans"/>
          <w:color w:val="222222"/>
          <w:sz w:val="24"/>
          <w:szCs w:val="24"/>
          <w:bdr w:val="none" w:sz="0" w:space="0" w:color="auto" w:frame="1"/>
          <w:shd w:val="clear" w:color="auto" w:fill="FCFDFD"/>
        </w:rPr>
        <w:t>=11,2/10.0</w:t>
      </w:r>
      <w:r w:rsidR="00021900" w:rsidRPr="00F86C94">
        <w:rPr>
          <w:rStyle w:val="a6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CFDFD"/>
        </w:rPr>
        <w:t>мм</w:t>
      </w:r>
      <w:r w:rsidR="00021900" w:rsidRPr="00F86C94">
        <w:rPr>
          <w:rStyle w:val="a6"/>
          <w:rFonts w:ascii="Lucida Sans" w:hAnsi="Lucida Sans"/>
          <w:color w:val="222222"/>
          <w:sz w:val="24"/>
          <w:szCs w:val="24"/>
          <w:bdr w:val="none" w:sz="0" w:space="0" w:color="auto" w:frame="1"/>
          <w:shd w:val="clear" w:color="auto" w:fill="FCFDFD"/>
        </w:rPr>
        <w:t>.</w:t>
      </w:r>
      <w:r w:rsidR="00021900" w:rsidRPr="00F86C94">
        <w:rPr>
          <w:rFonts w:ascii="Lucida Sans" w:hAnsi="Lucida Sans"/>
          <w:color w:val="222222"/>
          <w:sz w:val="24"/>
          <w:szCs w:val="24"/>
          <w:shd w:val="clear" w:color="auto" w:fill="FCFDFD"/>
        </w:rPr>
        <w:t> 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Ширина</w:t>
      </w:r>
      <w:r w:rsidR="001D2EB7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 xml:space="preserve"> 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фазы</w:t>
      </w:r>
      <w:r w:rsidR="00021900" w:rsidRPr="00F86C94">
        <w:rPr>
          <w:rFonts w:ascii="Lucida Sans" w:hAnsi="Lucida Sans"/>
          <w:color w:val="222222"/>
          <w:sz w:val="24"/>
          <w:szCs w:val="24"/>
          <w:shd w:val="clear" w:color="auto" w:fill="FCFDFD"/>
        </w:rPr>
        <w:t xml:space="preserve"> (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градусы</w:t>
      </w:r>
      <w:r w:rsidR="001D2EB7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 xml:space="preserve"> </w:t>
      </w:r>
      <w:r w:rsidR="00021900" w:rsidRPr="00F86C94">
        <w:rPr>
          <w:rFonts w:ascii="Arial" w:hAnsi="Arial" w:cs="Arial"/>
          <w:color w:val="222222"/>
          <w:sz w:val="24"/>
          <w:szCs w:val="24"/>
          <w:shd w:val="clear" w:color="auto" w:fill="FCFDFD"/>
        </w:rPr>
        <w:t>ПКВ</w:t>
      </w:r>
      <w:r w:rsidR="00021900" w:rsidRPr="00F86C94">
        <w:rPr>
          <w:rFonts w:ascii="Lucida Sans" w:hAnsi="Lucida Sans"/>
          <w:color w:val="222222"/>
          <w:sz w:val="24"/>
          <w:szCs w:val="24"/>
          <w:shd w:val="clear" w:color="auto" w:fill="FCFDFD"/>
        </w:rPr>
        <w:t>) </w:t>
      </w:r>
      <w:r w:rsidR="00021900" w:rsidRPr="00F86C94">
        <w:rPr>
          <w:rStyle w:val="a6"/>
          <w:rFonts w:ascii="Lucida Sans" w:hAnsi="Lucida Sans"/>
          <w:color w:val="222222"/>
          <w:sz w:val="24"/>
          <w:szCs w:val="24"/>
          <w:bdr w:val="none" w:sz="0" w:space="0" w:color="auto" w:frame="1"/>
          <w:shd w:val="clear" w:color="auto" w:fill="FCFDFD"/>
        </w:rPr>
        <w:t>289/268</w:t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, шестерни, натяжные детали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СВОБОДНЫЕ. Корпус распределительного вала – СЕРИЙНЫЙ, разрешена обработка поверхностей сопрягаемых с головкой блока цилиндров. Запрещено использовать однорядную цепь привода.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5.16. Клапан и компоненты привода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</w:t>
      </w:r>
      <w:r w:rsidR="001D2EB7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ЫЕ. Диаметр штока клапана 8 мм,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рабочем месте штока. Разрешена обработка. Максимальный диаметр тарелки впускного клапана - 37,00мм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максимальный диаметр тарелки выпускного клапана - 31,50мм – серийный. </w:t>
      </w:r>
    </w:p>
    <w:p w:rsidR="00533700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Длина клапана оригинальная 113 мм с допуском +/-1,5мм.</w:t>
      </w:r>
    </w:p>
    <w:p w:rsidR="00533700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Клапанные пружины без ограничений. Количество пружин и расположение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ЕРИЙНОЕ. 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33700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Т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арелки клапанов –</w:t>
      </w:r>
      <w:r w:rsidR="00E27038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без ограничений.</w:t>
      </w:r>
    </w:p>
    <w:p w:rsidR="00ED0775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Рокеры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рокерные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болты</w:t>
      </w:r>
      <w:r w:rsidR="0053370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без конструктивных изменений, без дополнительных элементов. Они должны быть идентифицированы, как серийные, разрешена обработка. Фиксирующие элементы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–С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ВОБОДНЫЕ. Втулки клапано</w:t>
      </w:r>
      <w:r w:rsidR="005D47C6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 и материал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СВОБОДНЫЕ.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5.17. Насос системы смазки</w:t>
      </w:r>
      <w:r w:rsidR="002F264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СЕРИЙНЫЙ.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7F08CD" w:rsidRDefault="00ED0775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Разрешается установка масляных форсунок от ВАЗ 2110-2112.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5.18. Масляный поддон картера</w:t>
      </w:r>
      <w:r w:rsidR="00783791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 СЕРИЙНЫЙ. К масляному поддону двигателя с внутренней стороны могу</w:t>
      </w:r>
      <w:r w:rsidR="0032587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 быть приварены перегородки.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Картер сухого типа запрещен. Разрешено установить дополнительный сток масла из головки д</w:t>
      </w:r>
      <w:r w:rsidR="002F264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вигателя ВАЗ 2105. У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становка масляного радиатора</w:t>
      </w:r>
      <w:r w:rsidR="007869CD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запрещена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5.19. Система зажигания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СЕРИЙНАЯ, допускается бесконтактная система зажигания СЕРИЙНАЯ, без дополнительных датчиков вне серийного корпуса распределителя зажигания, а также без дополнительных элементов, которые позволяют корректировать настройки электронного зажигания. Запрещено использование датчика детонации. Изменение угла опережения зажигания допускается только при влиянии серийной центробежной и вакуумной мембраны.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5.20. Система охлаждения.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Охлаждающая жидкость – </w:t>
      </w:r>
      <w:r w:rsidR="00866BC0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вода или антифриз</w:t>
      </w:r>
      <w:r w:rsidR="00EB5B2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Радиатор – СВОБОДНЫЙ, сохраняя оригинальное место расположения; разрешен подгиб передних рёбер по периметру радиатора (нельзя демонтировать). Размещение в салоне дополнительных радиаторов не допускается.</w:t>
      </w:r>
    </w:p>
    <w:p w:rsidR="00533700" w:rsidRDefault="007869CD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Шкив привода насоса – СЕРИЙНЫЙ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Использование </w:t>
      </w:r>
      <w:proofErr w:type="spell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поликлинового</w:t>
      </w:r>
      <w:proofErr w:type="spell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ремня запрещено. Насос - СЕРИЙНЫЙ, разрешена механическая обработка, его привод - серийный оригинальной конструкции. Количество насосов охлаждения – один. </w:t>
      </w:r>
    </w:p>
    <w:p w:rsidR="00533700" w:rsidRDefault="007C712A" w:rsidP="00E93503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Термостат – СВОБОДНЫЙ, разрешено демонтировать. </w:t>
      </w:r>
    </w:p>
    <w:p w:rsidR="007C712A" w:rsidRPr="00F86C94" w:rsidRDefault="007C712A" w:rsidP="00E37752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Вентиляторы радиатора – не регламентированы.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5.21. Пломбирование двигателя.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Должна быть возможность опломбирования блока двигателя с головкой двигателя не менее чем в двух местах, исключая любую возможность их демонтажа</w:t>
      </w:r>
      <w:r w:rsidR="007869CD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клапанной крышки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E37752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Каждый конкретный случай решает технический комиссар. Явившись на технический осмотр перед началом соревнований, двигатель должен быть готов к пломбированию. </w:t>
      </w:r>
    </w:p>
    <w:p w:rsidR="007C712A" w:rsidRPr="00F86C94" w:rsidRDefault="00A53D81" w:rsidP="007C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52">
        <w:rPr>
          <w:rFonts w:ascii="Arvo" w:eastAsia="Times New Roman" w:hAnsi="Arvo" w:cs="Times New Roman"/>
          <w:b/>
          <w:color w:val="333333"/>
          <w:sz w:val="24"/>
          <w:szCs w:val="24"/>
          <w:shd w:val="clear" w:color="auto" w:fill="FFFFFF"/>
          <w:lang w:eastAsia="ru-RU"/>
        </w:rPr>
        <w:t>За сохранность целостности пломбы и ее элементов отвечает участник.</w:t>
      </w: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5.22. Крепление двигателя.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Гибкие элементы крепления двигателя могут быть заменены другими, независимо от материала, при условии, что местоположение двигателя и коробки передач не изменилось. Минимальное расстояние от нижней кромки поперечной балки до фланца поддона – 107мм. (РИС № 3.)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C712A" w:rsidRPr="00F86C94" w:rsidRDefault="007C712A" w:rsidP="007C712A">
      <w:pPr>
        <w:shd w:val="clear" w:color="auto" w:fill="FFFFFF"/>
        <w:spacing w:after="0" w:line="240" w:lineRule="auto"/>
        <w:jc w:val="center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52750" cy="3171825"/>
            <wp:effectExtent l="0" t="0" r="0" b="9525"/>
            <wp:docPr id="4" name="Рисунок 4" descr="http://mcgp.su/img/uploads/Image/vaz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cgp.su/img/uploads/Image/vaz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lang w:eastAsia="ru-RU"/>
        </w:rPr>
        <w:t>Рис № 3 </w:t>
      </w:r>
    </w:p>
    <w:p w:rsidR="000B7BAC" w:rsidRDefault="007C712A" w:rsidP="007C712A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Допускается дополнительно одно крепление.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5.23. Степень сжатия двигателя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СВОБОДНАЯ. </w:t>
      </w:r>
    </w:p>
    <w:p w:rsidR="000B7BAC" w:rsidRDefault="000B7BAC" w:rsidP="007C712A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0B7BAC" w:rsidRPr="00F86C94" w:rsidRDefault="000B7BAC" w:rsidP="007C712A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69CD" w:rsidRPr="00F86C94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6: ТРАНСМИССИЯ.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6.1. Коробка передач.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Допускается только серийная синхронизированная сту</w:t>
      </w:r>
      <w:r w:rsidR="007869CD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пенчатая коробка передач ВАЗ с 5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скоростями вперёд и одной назад. Передаточное отношение должно быт</w:t>
      </w:r>
      <w:r w:rsidR="001D009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ь серийным. Допускается только 4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типа коробок передач: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2101 I-3,74; II-2,29; III-1,49; IV-1,0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2105 I-3,67; II-2,10; III-1,36; IV-1,0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2106 I-3,24; II-1,99; III-1,29; IV-1,0 </w:t>
      </w:r>
    </w:p>
    <w:p w:rsidR="00E37752" w:rsidRDefault="00526EAE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2107 I-3,67; </w:t>
      </w:r>
      <w:r w:rsidR="001D009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II-2,10; III-1,36; IV-1,0; V-0,85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Механизм переключения - СЕРИЙНЫЙ.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6.2. Задний ход.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 пилота должна быть возможность включить задний ход, сидя в кресле с закреплёнными ремнями безопасности.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6.3. Маховик</w:t>
      </w:r>
      <w:r w:rsidR="00A24C2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 СЕРИЙНЫЙ. Обработка  с целью облегчения разрешена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6.4. Сцепление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СВОБОДН</w:t>
      </w:r>
      <w:r w:rsidR="00A24C2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ОЕ. Корпус - металлический. Макси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мальный наружный рабочий диаметр диск</w:t>
      </w:r>
      <w:r w:rsidR="00A24C2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а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198мм. Механизм привода – СЕРИЙНЫЙ. Выжимной подшипник - СВОБОДНЫЙ.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6.5. Главная передача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- СЕРИЙНАЯ. Разрешены четыре серийных модели: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3,9 - количество зубцов 11/43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4,1 - количество зубцов 10/41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4,3 - количество зубцов 10/43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4,44 - количество зубцов 9/40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Разрешено использовать блокировку дифференциала.</w:t>
      </w:r>
    </w:p>
    <w:p w:rsidR="007C712A" w:rsidRPr="00F86C94" w:rsidRDefault="007C712A" w:rsidP="007C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Конструкция блокировки дифференциала свободная</w:t>
      </w:r>
      <w:r w:rsidR="00E3775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6.6. Приводной вал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Карданный вал – СЕРИЙНЫЙ. Запрещено демонтировать защитную конструкцию.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7: ПОДВЕСКА.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7.1. Геометрия ходовой части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не ограничена в пределах возможностей оригинальной регулировки. Максимальный размер колеи автомобиля - измеряя по наружной стороне (в самом широком месте шины при рабочем давлении в шинах). Передняя ось: 1750 мм. Задняя ось: 1680 мм.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7.2. Усиления.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Добавлять материал для усиления деталей подвески и точек крепления подвески разрешается при условии, что используемый материал копирует оригинальную форму детали и находится в контакте с ней. При усилении деталей подвески не должны создаваться секции и нельзя допускать соединения двух отдельных частей в одну. Усиление деталей подвески, создающее выступающие ребра – запрещено. Места крепления деталей подвески изменять запрещено.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7.3. Подшипники колёс</w:t>
      </w:r>
      <w:r w:rsidR="00A24C23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допускается установка двухрядных нерегулируемых подшипников 2108 в передних колесах.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7.4. Ограничитель хода подвески.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К каждой подвеске можно присоединить бандажи, ограничивающие ход или тросы. В кузове и подвеске доп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ускаются отверстия, не превышающи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 диаметр 8,5 мм. Серийные ограничители хода подвески разрешено демонтировать.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7.5. Спиральные пружины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без ограничений при условии, что они соответствуют следующим условиям: - их количество серийное и их тип соответствует оригиналу, - минимальный внутренний диаметр передней пружины – Ø87 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инимальный внутренний диаметр задней пружины – Ø93 мм. Посадочные места пружин,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являющиеся частью кузова 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изменять запрещено. Серийные проставки можно демонтировать. Допускаются детали предотвращающие перемещение пружин по отношению к их точкам крепления.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7.6. Проставки колес</w:t>
      </w:r>
      <w:r w:rsidR="0078379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Материал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проставки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металл.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Проставка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должна крепи</w:t>
      </w:r>
      <w:r w:rsidR="001F5E7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ться на шпильки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через сквозные отверстия, максимальная толщина дополнительных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проставок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015F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015F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не более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30 мм на одно колесо.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7.7. Передняя ходовая часть.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Используемые материалы могут отличаться от оригинала (на пример более жёсткие</w:t>
      </w:r>
      <w:r w:rsidR="0052081E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сайлент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блоки). </w:t>
      </w:r>
      <w:r w:rsidR="0069588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Алюминий, шарниры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Uniball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ШС – ЗАПРЕЩЕНЫ. Нельзя перемещать места поворота и оси вращения. Оригинальные детали (серийные) подвески изменять нельзя. Это означает, что можно использовать только оригинальные детали в оригинальных местах крепления.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A24C23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7.8. </w:t>
      </w:r>
      <w:r w:rsidR="005168D4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Рычаги подвески и шаровые опоры должны быть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СЕРИЙНЫЕ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Разрешается дорабатыва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ть рычаги для изменения кастора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крепления  шаровой опоры от ШЕВИ НИВА.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Разрешено изменять монтажную длину болта 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крепления оси нижнего переднего</w:t>
      </w:r>
      <w:r w:rsidR="00B275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рычага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Разрешено усиление рычагов.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7.9. Стабилизаторы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СВОБОДНЫЕ. Их усиление и конструкция не ограничены, но они должны оставаться в оригинальных местах крепления. У закреплённого нового стабилизатора не должно быть никаких других функций. Передний стабилизатор разрешается соединить с помощью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uniboll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шарниров или ШС.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Соединение с рычагами передней подвески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серийном месте. Максимальное количество передних стабилизаторов 2 (два), Стабилизатор должен быть изготовлен из металла и он не может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быть регулируемым во время движения автомобиля.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7.10. Амортизаторы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- СВОБОДНЫЕ. Количество амортизаторов – серийное. Использование амортизаторов с выносными бачками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или регулировками усилия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запрещено. Диаметр элементов крепления амортизаторов и стабилизаторов к нижнему рычагу может быть увеличен до 10 мм. Можно усилить верхнее крепление амортизатора, сохраняя серийное место крепления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Рис № 4). Элемент нижнего крепления переднего амортизатора - СВОБОДНЫЙ, при условии серийного места крепления к нижнему рычагу. Допускается пропускать крепёжные болты стабилизатора и (балки) передне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й подвески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через лонжероны, не меняя места серийных точек крепления.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C712A" w:rsidRPr="00F86C94" w:rsidRDefault="007C712A" w:rsidP="007C712A">
      <w:pPr>
        <w:shd w:val="clear" w:color="auto" w:fill="FFFFFF"/>
        <w:spacing w:after="0" w:line="240" w:lineRule="auto"/>
        <w:jc w:val="center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14625" cy="1990725"/>
            <wp:effectExtent l="0" t="0" r="9525" b="9525"/>
            <wp:docPr id="5" name="Рисунок 5" descr="http://mcgp.su/img/uploads/Image/vaz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cgp.su/img/uploads/Image/vaz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lang w:eastAsia="ru-RU"/>
        </w:rPr>
        <w:t>Рис № 4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695887" w:rsidRDefault="007C712A" w:rsidP="007C712A">
      <w:pPr>
        <w:spacing w:after="0" w:line="240" w:lineRule="auto"/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  <w:t>7.11. Задняя ходовая часть.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Разрешается укрепить реактивные штанги и кронштейны их крепления к кузову, без изменения СЕРИЙНОГО места крепления. Длина реактивных штанг - СЕРИЙНАЯ. Шарнирные соединения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 могут отличаться </w:t>
      </w:r>
      <w:proofErr w:type="gramStart"/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серийного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Тип шарниров не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изменный, материал может </w:t>
      </w:r>
      <w:r w:rsidR="0069588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быть </w:t>
      </w:r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заменен </w:t>
      </w:r>
      <w:proofErr w:type="gramStart"/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5168D4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более жесткий. ШС 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цельнометаллические шарниры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запрещены.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Материал реактивных штанг - сталь. Допускается использование задней поперечной штанги с возможностью регулировки по длине. 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Применение </w:t>
      </w:r>
      <w:proofErr w:type="gramStart"/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А-</w:t>
      </w:r>
      <w:proofErr w:type="gramEnd"/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образного рычага или 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механизма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92DA1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«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УАТТА</w:t>
      </w:r>
      <w:r w:rsidR="00E92DA1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»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запрещено.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7.12. Задний стабилизатор.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Установка стабилизатора на задний мост запрещено.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32D24" w:rsidRPr="00F86C94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7.13. Рулевое управление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СЕРИЙНОЕ. Допускается установка элементов рулевого управления от моделей указанных в Статье 1. Установка гидроусилителя рулевого управления и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электроусилителя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рулевого управления - ЗАПРЕЩЕНО. Разрешено использование маятникового рычага на подшипниках. Рулевые тяги – СЕРИЙНЫЕ. Разрешается установка жестких резьбовых соединений рулевых тяг с контргайками с двух сторон. Допускается установка съемного кронштейна усиления крепления рулевого редуктора, при условии его монтажа к серийным местам крепления крышки рулевого редуктора и балки передней подвески. Материал кронштейна – сталь. Рулевое колесо - СВОБОДНОЕ. 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стройств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="00157C5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блокирующее рулевой вал</w:t>
      </w:r>
      <w:r w:rsidR="001571A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должно быть демонтировано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8: КОЛЁСА И ШИНЫ.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Полная к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омплектация колеса. </w:t>
      </w:r>
    </w:p>
    <w:p w:rsidR="00732D24" w:rsidRPr="00F86C94" w:rsidRDefault="00732D24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Pr="00F86C94">
        <w:rPr>
          <w:sz w:val="24"/>
          <w:szCs w:val="24"/>
        </w:rPr>
        <w:t xml:space="preserve">Колесные  диски  посадочным диаметром 14 дюймов, шириной обода не более 6,5 дюймов и весом не менее 4,6 </w:t>
      </w:r>
      <w:proofErr w:type="spellStart"/>
      <w:r w:rsidRPr="00F86C94">
        <w:rPr>
          <w:sz w:val="24"/>
          <w:szCs w:val="24"/>
        </w:rPr>
        <w:t>кГ</w:t>
      </w:r>
      <w:proofErr w:type="spellEnd"/>
      <w:r w:rsidRPr="00F86C94">
        <w:rPr>
          <w:sz w:val="24"/>
          <w:szCs w:val="24"/>
        </w:rPr>
        <w:t>, разборные диски запрещены.</w:t>
      </w:r>
    </w:p>
    <w:p w:rsidR="00732D24" w:rsidRPr="00F86C94" w:rsidRDefault="00732D24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Размер шин 185/60 R14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тип – шины для дорог общего пользования. Модель 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моношина</w:t>
      </w:r>
      <w:proofErr w:type="spellEnd"/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которая будет  указана организатором дополнит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ельно</w:t>
      </w:r>
      <w:r w:rsidR="00E92DA1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бюллетне</w:t>
      </w:r>
      <w:r w:rsidR="00D2180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52081E" w:rsidRDefault="00732D24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Болты крепления колёс могут быть заменены шпильками с гайками при условии, что количество точек крепления и диаметр резьбовой части остаются СЕРИЙНЫМИ. Материал шпилек и гаек металл. Шпильки и гайки не должны выступать за края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наружной стороны обода. Пена и любая другая система, которая позволяет автомобилю передвигаться без воздуха в шинах запрещена.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Все системы отображения и регулирования давления в шинах на двигающемся автомобиле запрещены.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9: КЛИРЕНС.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Ни одна из частей автомобиля не должна касаться земли, когда выпущен воздух из шин с одной из сторон автомобиля. Этот тест выполняется на ровной поверхности (пилот </w:t>
      </w:r>
      <w:r w:rsidR="001F5E7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находится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 автомобиле на своем месте).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10: ТОРМОЗА.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10.1. Конструкция тормозной системы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СЕРИЙНАЯ. Можно изменить - дополнить рабочую поверхность педали тормоза дополнительными элементами для увеличения площади. Допускается демонтаж регулятора давления тормозного усилия задних тормозов и установка регулятора с ручной регулировкой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Электронные датчики и клапаны – ЗАПРЕЩЕНЫ.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10.2. Передние тормозные диски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максимального размера серийного типа для конкретн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ой модели. Допускается применение передних тормозных дисков и суппортов с колодками от ВАЗ 2110-2112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передних тор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мозных дисков.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Защита тормозных дисков – СВОБОДНАЯ, можно демонтировать.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10.3. Задние тормозные барабаны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СЕРИЙНЫЕ. Обработка алюминиевого корпуса барабанов – запрещена.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Допускается применение</w:t>
      </w:r>
      <w:r w:rsidR="001F5E7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передних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1F5E7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дисковых тормозов ВАЗ 2108-2110 на задней оси.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10.4. Стояночный тормоз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СВО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БОДНЫЙ. Разрешено демонтировать.</w:t>
      </w:r>
    </w:p>
    <w:p w:rsidR="000B7BAC" w:rsidRPr="00137813" w:rsidRDefault="00732D24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Разрешена установка гидроручника.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10.5. Вакуумный усилитель.</w:t>
      </w:r>
      <w:r w:rsidR="003F432A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Свободный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рамках производителя ВАЗ.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Если первоначальный вариант автомобиля был оснащен вакуумным усилителем тормозов, это устройство может быть отключено или демонтировано.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10.6. Главный тормозной цилиндр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СЕРИЙНЫЙ, в рамках производителя ВАЗ.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10.7. Тормозные трубопроводы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можно заменить трубопроводами авиационного качества или армированными шлангами, места их расположения не регламентированы при условии, что выполняются требования приложения J, 253- пункта 3. Разрешено использование армированных тормозных шлангов. Места пересечения тормозных трубопроводов с элементами кузова должны иметь резиновые уплотнения исключающие возможность трения. 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Разрешено использовать медную трубку в качестве тормозных магистралей, при условии сохранения герметичности тормозной системы.</w:t>
      </w:r>
      <w:r w:rsidR="001B6ACE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C712A" w:rsidRPr="00F86C94" w:rsidRDefault="007C712A" w:rsidP="007C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11: КУЗОВ.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Между кабиной и багажным отсеком должна быть установлена металлическая перегородка. Все технологические отверстия между салоном и багажным отсеком должны быть заварены или заклеены металлизированным скотчем. Все двери должны открываться и закрываться. Лючок бензобака должен быть зафиксирован в закрытом положении.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11.2. Балласт.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Допускается дополнять массу автомобиля балластом, при условии, что он представляет собой цельные металлические блоки, которые крепятся через сквозные отверстия к полу салона или багажного отделения: - для весовых блоков имеющих четыре отверстия для крепления – болтами класса 8.8, не менее 10 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ля весовых блоков имеющих два отверстия для крепления – болтами класса 8.8, не менее 12 мм. Отверстие для крепления в весовом блоке не должно превышать диаметр крепежного болта более чем на 2 мм. В случае использования весовых дисков от силовых тренажеров, крепление необходимо осуществлять через фасонную шайбу соответствующую диаметру отверстия в весовом блоке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C712A" w:rsidRPr="00F86C94" w:rsidRDefault="007C712A" w:rsidP="007C712A">
      <w:pPr>
        <w:shd w:val="clear" w:color="auto" w:fill="FFFFFF"/>
        <w:spacing w:after="0" w:line="240" w:lineRule="auto"/>
        <w:jc w:val="center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991225" cy="3133725"/>
            <wp:effectExtent l="0" t="0" r="9525" b="9525"/>
            <wp:docPr id="6" name="Рисунок 6" descr="http://mcgp.su/img/uploads/Image/vaz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cgp.su/img/uploads/Image/vaz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lang w:eastAsia="ru-RU"/>
        </w:rPr>
        <w:t>Рис № 5.</w:t>
      </w:r>
    </w:p>
    <w:p w:rsidR="007C1928" w:rsidRDefault="007C712A" w:rsidP="007C712A">
      <w:pPr>
        <w:spacing w:after="0" w:line="240" w:lineRule="auto"/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 внешней стороны кузова болт крепления должен иметь металлическую шайбу толщиной 3мм, площадь которой не менее 20 см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Максимальная масса весовых блоков в одном месте крепления, не должна превышать 20 кг.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11.3. Облегчение кузова.</w:t>
      </w:r>
      <w:r w:rsidR="00BE0CF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Разрешается д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емонтировать звукоизолирующие и облицовочные материалы багажного отделения и под капотом двигателя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Вырезать части арок передних и задних крыльев перекрываемые установленными расширителями арок колес. Демонтаж поперечных усилителей потолка. Демонтаж неиспользуемых кронштейнов крепления: обивок, серийных ремней безопасности, проводки, серийных сидений, ручного т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ормоза. </w:t>
      </w:r>
    </w:p>
    <w:p w:rsidR="007C712A" w:rsidRPr="00F86C94" w:rsidRDefault="0036301E" w:rsidP="007C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Двери передние и задние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капот двигателя и багажника</w:t>
      </w:r>
      <w:r w:rsidR="00B07630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крылья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серийные, материал – сталь. Переднюю пассажирскую и задние двери, а также капот и крышку багажника можно облегчить. </w:t>
      </w:r>
      <w:proofErr w:type="spell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Шумоизоляционные</w:t>
      </w:r>
      <w:proofErr w:type="spell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антикоррозионны</w:t>
      </w:r>
      <w:r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е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материалы необходимо снять. Неиспользованные дополнительные кронштейны (на пример для запасного колеса и т.д.), которые находятся на шасси/кузове можно демонтировать. Допускается отрезать нижнюю часть задней панели кузова 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юбку ), от нижней кромки до пола багажного отделения, между проемами кронштейнов крепления заднего бампера ( Рис № 6 ).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7C712A" w:rsidRPr="00F86C94" w:rsidRDefault="007C712A" w:rsidP="007C712A">
      <w:pPr>
        <w:shd w:val="clear" w:color="auto" w:fill="FFFFFF"/>
        <w:spacing w:after="0" w:line="240" w:lineRule="auto"/>
        <w:jc w:val="center"/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</w:pPr>
      <w:r w:rsidRPr="00F86C94">
        <w:rPr>
          <w:rFonts w:ascii="Arvo" w:eastAsia="Times New Roman" w:hAnsi="Arvo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33600" cy="1428750"/>
            <wp:effectExtent l="0" t="0" r="0" b="0"/>
            <wp:docPr id="7" name="Рисунок 7" descr="http://mcgp.su/img/uploads/Image/vaz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cgp.su/img/uploads/Image/vaz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lang w:eastAsia="ru-RU"/>
        </w:rPr>
        <w:t>Рис № 6 </w:t>
      </w:r>
    </w:p>
    <w:p w:rsidR="003F432A" w:rsidRDefault="007C712A" w:rsidP="007C712A">
      <w:pPr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Демонтаж кронштейна серийного крепления аккумулятора, при условии переноса его в другое место. Демонтаж кронштейнов ограничителей хода подвески. Запрещается. Несущие конструкции кузова облегчать запрещено (снимать металл – сверлить, резать), исключая места, которые связаны с установкой каркаса безопасности и других систем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безопасности. Если использовался люк на крыше кузова, отверстие люка необходимо заварить, используя стальную пластину не тоньше материала крыши с максимальным расстоянием между точками сварки (местами) 30 мм. Запрещено облегчение конструкции рамки окна. Запрещено заменять части, сегменты частей кузова металлом меньшей толщины</w:t>
      </w:r>
      <w:r w:rsidR="00EF40FF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чем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СЕРИЙНАЯ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Запрещается демонтировать перегородку моторного отделения (моторный щит).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11.4. Усиление кузова.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Все усиления должны быть выполнены методом приваривания облегающих стальных пластин. Усиливающие элементы не должны создавать ребер жесткости и секций и коробов. Разрешена установка съемной растяжки между брызговиками - стойками передних лонжеронов. Кронштейн крепления растяжки может быть приварен с усилением места крепления не более чем 100 х100 мм. Разрешено усиление кронштейна крепления тяги </w:t>
      </w:r>
      <w:r w:rsidR="0036301E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Панара</w:t>
      </w:r>
      <w:proofErr w:type="spellEnd"/>
      <w:r w:rsidR="0036301E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»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Разрешено усиление передних лонжеронов в местах крепления рулевого редуктора и маятникового рычага. Все прочие усиления запрещены.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11.5. 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Автомобиль спереди и сзади необходимо оснастить буксировочными петлями или 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металлическими проушинами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На них должны указывать хорошо видимые символы (стрелка) жёлтого, красного или оранжевого цвета. Минимальная петля либо внутренний диаметр крючка – 50 мм. Петли из полистирола минимальной толщиной 2,5 мм. Петли должны быть закреплены двумя болтами 8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.с</w:t>
      </w:r>
      <w:proofErr w:type="spellEnd"/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24 мм. шайбами или одним болтом не менее 12мм. Крючки не должны выступать за габариты автомашины</w:t>
      </w:r>
      <w:r w:rsidR="00ED361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более чем на 7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0мм</w:t>
      </w:r>
      <w:r w:rsidR="00ED361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не иметь острых кромок.</w:t>
      </w:r>
      <w:r w:rsidR="008E479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Рекомендовано к использованию рым болт или рым гайка.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11.6.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Для подведения охлаждающего воздуха можно использовать оригинальные отверстия в кузове. Крепёж воздушных каналов к оригинальным отверстиям не регламентирован, есл</w:t>
      </w:r>
      <w:r w:rsidR="003F432A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 отверстия не переделывались.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9D030D" w:rsidRDefault="007C712A" w:rsidP="007C712A">
      <w:pPr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11.7. Аэродинамические устройства.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Любая деталь, оказывающая аэродинамическое влияние на устойчивость и управляемость автомобиля, должна быть смонтирована на полностью подрессоренной части автомобиля и жестко зафиксирована во время движения. Разрешается установка дополнительных аэродинамических приспособлений на передней части авт</w:t>
      </w:r>
      <w:r w:rsidR="004E0A7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омобиля не выше уровня бамперов, а также любые антикрылья в задней части автомобиля.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Эти аэродинамические устройства не должны выступать за периметр автомобиля, видимый сверху. Материал –</w:t>
      </w:r>
      <w:r w:rsidR="00D7260E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E0A7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металл,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пластик</w:t>
      </w:r>
      <w:r w:rsidR="004E0A7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 композит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Не разрешено устанавливать дополнительные устройства аэродинамической вентиляции на капоте двигателя.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11.8. Расширение арок колёс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допускается методом установки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фендеров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шириной не более 75мм. Материал – пластик. Верхняя часть колеса в сборе (обод + диск + шина) при измерении по вертикали с верха минимально 120°, и находясь вертикально по центру оси колеса, должна быть закрыта кузовом.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11.9. 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Допускается защита картера двигателя.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11.10.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Пневма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тические домкраты ЗАПРЕЩЕНЫ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11.11. Обзор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Со стороны пилота должен быть хотя бы один работающий очиститель лобового стекла. В автомобиле обязательно должно быть и надёжно закреплены: в салоне зеркало заднего вида; снаружи правое и левое зеркала заднего вида, обеспечивающие обзор сзади, их форма не регламентирована.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p w:rsidR="009D030D" w:rsidRDefault="007C712A" w:rsidP="007C712A">
      <w:pP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11.12. Ст</w:t>
      </w:r>
      <w:r w:rsidR="005438F8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ёкла: переднее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</w:t>
      </w:r>
      <w:r w:rsidR="009D030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Запрещено дополнительное затемнение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лобового и передних боковых 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стёкол. Р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азрешено заменить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все стекла кроме лобового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на стёкла из 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монолитного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оликарбоната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-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толщиной не менее 3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мм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11.13. Салон.</w:t>
      </w:r>
      <w:r w:rsidR="005438F8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Пассажирское заднее кресло должно быть удалено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Обязательно должны быть демонтированы все изолирующие и звукоизолирующие материалы, а также оригинальные ремни безопасности и ковры. Можно демонтировать облицовочные панели задних дверей. На передних дверях обязательно наличие серийных облицовочных панелей, либо можно заменить их листом металла или пластика толщиной не менее 0,5 мм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="001D0EF9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ли другим высокопроизводительным композитным листом, и полностью прикрывать место демонтированных облицовочных панелей. Панели должны полностью закрывать двери, ручки, замки и механизмы подъёма стёкол. </w:t>
      </w:r>
    </w:p>
    <w:p w:rsidR="0036301E" w:rsidRPr="00F86C94" w:rsidRDefault="007C712A" w:rsidP="007C712A">
      <w:pP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Дополнительное оборудование, которое не влияет на управление транспортным средством, что делает авто интерьер более эстетичным и комфортабельным (освещение салона, радио и т.д.) разрешено демонтировать. </w:t>
      </w:r>
    </w:p>
    <w:p w:rsidR="007F08CD" w:rsidRDefault="007C712A" w:rsidP="007C712A">
      <w:pP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11.14. Оригинальное отопительное оборуд</w:t>
      </w:r>
      <w:r w:rsidR="00DF7375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ование –</w:t>
      </w:r>
      <w:r w:rsidR="0036301E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штатный</w:t>
      </w:r>
      <w:r w:rsidR="00DF7375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36301E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радиатор отопителя  </w:t>
      </w:r>
      <w:r w:rsidR="00DF7375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должен быть сохранен.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Разрешена установка дополнительных вентиляторов в салоне</w:t>
      </w:r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воздухозаборников в крыше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11.15. Устройства управления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СЕРИЙНЫЕ. Они могут быть доработаны, чтобы облегчить их использование или доступ; например 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удлинить рычаг КПП или увеличить педаль тормоза. Конструкция педали акселератора свободная, при условии серийного расположения.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11.16. Панель приборов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(</w:t>
      </w:r>
      <w:r w:rsidR="009D030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торпедо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) – СЕРИЙНАЯ. Разрешено антибликовое покрытие. Облицовочные панели, что находятся ниже панели измерительных приборов и не являются её составляющими частями, можно демонтировать. Можно демонтировать часть центральной консоли</w:t>
      </w:r>
      <w:r w:rsidR="006E0FC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 содержащей отопления и приборов. Бардачок приборной панели разрешено демонтировать. Образовавшийся проем должен быть закрыт панелью соответствующего размера. Разрешена доработка</w:t>
      </w:r>
      <w:r w:rsidR="0036301E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связанная с установкой каркаса безопасности.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11.17. Измерительные приборы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- СВОБОДНЫЕ. Стандартные выключатели можно заменить другой конструкцией и разместить в другом месте приборной доски или центральной консоли. Любые отверстия связанные с этими изменениями должны быть закрыты. </w:t>
      </w:r>
      <w:proofErr w:type="spell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Подрулевые</w:t>
      </w:r>
      <w:proofErr w:type="spell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переключатели разрешено демонтировать. 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11.18. Устройства видеозаписи.</w:t>
      </w:r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F08CD" w:rsidRPr="006E0FCB">
        <w:rPr>
          <w:rFonts w:ascii="Arvo" w:eastAsia="Times New Roman" w:hAnsi="Arvo" w:cs="Times New Roman"/>
          <w:b/>
          <w:color w:val="333333"/>
          <w:sz w:val="24"/>
          <w:szCs w:val="24"/>
          <w:shd w:val="clear" w:color="auto" w:fill="FFFFFF"/>
          <w:lang w:eastAsia="ru-RU"/>
        </w:rPr>
        <w:t>Обязательно</w:t>
      </w:r>
      <w:r w:rsidR="007F08C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использова</w:t>
      </w:r>
      <w:r w:rsidR="007F08C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ние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устрой</w:t>
      </w:r>
      <w:r w:rsidR="007F08CD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ств</w:t>
      </w:r>
      <w:r w:rsidR="006E0FC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видеосъемки. Видеокамера или видеорегистратор должны иметь надежное крепление в виде хомута, струбцины или резьбового соединения. Разрешается крепление устройства на трубы каркаса безопасности, без изменения его конструкции (отверстия и приваренные кронштейны – запрещены</w:t>
      </w:r>
      <w:proofErr w:type="gramStart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Крепление устройств видеозаписи на поверхности лобового, заднего и боковых стекол – запрещено. Крепление устройств видеозаписи на внешних пов</w:t>
      </w:r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ерхностях автомобиля – разрешено при наличии страховочного троса или провода</w:t>
      </w:r>
      <w:r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</w:p>
    <w:p w:rsidR="00373E28" w:rsidRDefault="007F08CD" w:rsidP="007C712A">
      <w:pP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Видео камера, располагающаяся внутри автомобиля, должна иметь видео</w:t>
      </w:r>
      <w:r w:rsidR="00C5586A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захват с возможностью определения  положения руля и рук пилота</w:t>
      </w:r>
      <w:r w:rsidR="006E0FCB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 время движения</w:t>
      </w: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</w:p>
    <w:p w:rsidR="00757279" w:rsidRPr="003F432A" w:rsidRDefault="007F08CD" w:rsidP="007C712A">
      <w:pP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 случае спорных</w:t>
      </w:r>
      <w:r w:rsidR="00EF4A43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моментов, при отсутствии видео</w:t>
      </w:r>
      <w:r w:rsidR="008D51D1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записи</w:t>
      </w: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 участника, инцидент </w:t>
      </w:r>
      <w:r w:rsidR="00C5586A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может быть </w:t>
      </w:r>
      <w:r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рассмотрен не в его пользу</w:t>
      </w:r>
      <w:r w:rsidR="00C5586A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11.19. Радиосвязь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Разрешается использование радиостанции для двусторонней связи пилота с боксами. Выносная антенна должна иметь жесткое крепление с панелью автомобиля. Антенны с магнитным держателем – запрещены.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11.20. Багажное отделение.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Запасное колесо должно быть демонтировано. Облицовочные панели, шумоизоляция и 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антикоррозийно</w:t>
      </w:r>
      <w:r w:rsidR="002731C9" w:rsidRPr="00F86C94">
        <w:rPr>
          <w:rFonts w:ascii="Arvo" w:eastAsia="Times New Roman" w:hAnsi="Arvo" w:cs="Times New Roman" w:hint="eastAsia"/>
          <w:color w:val="333333"/>
          <w:sz w:val="24"/>
          <w:szCs w:val="24"/>
          <w:shd w:val="clear" w:color="auto" w:fill="FFFFFF"/>
          <w:lang w:eastAsia="ru-RU"/>
        </w:rPr>
        <w:t>е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покрытие должны быть удалены.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12: ЭЛЕКТРООБОРУДОВАНИЕ.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12.1. Главный выключатель массы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должен выключать все цепи и глушить двигатель. Он должен быть искробезопасной моделью и дублироваться внутри и снаружи автомобиля. С наружи автомобиля выключатель массы должен располагаться в нижней части лобового ст</w:t>
      </w:r>
      <w:r w:rsidR="003C7F0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екла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Он обозначается красной искрой на голубом треугольнике с белой каймой, основание треугольника должно быть не менее 12см. в длину.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12.2. Провода.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Жгут проводов двигателя - СВОБОДНЫЙ. Другие электрические жгуты - СВОБОДНЫЕ. Жгуты электропроводки и места разъемов не должны иметь некачественных и не изолированных соединений. Места пересечения жгутов электропроводки и отдельных проводов с элементами кузова должны иметь резиновые </w:t>
      </w:r>
      <w:r w:rsidR="00986EBE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пластиковые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уплотнения исключающие возможность трения.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12.3. Аккумуляторная батарея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 – одна. Марка и тип не 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регламентированы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Разрешена установка аккумуляторной батареи в любой части салона, моторного или багажного отделения. При условии, что это не противоречит требованиям безопасности. В любой момент должна быть возможность запустить двигатель с помощью автомобильного аккумулятора. Батарея должна быть надёжно закреплена и закрыта, чтобы исключить короткое замыкание или утечку тока. Аккумуляторная батарея должна быть прикреплена к кузову с использованием металлической основы, при помощи двух металлических скоб с изолирующим покрытием, которые крепятся к кузову при помощи резьбового соединения. Для крепления скоб необходимо использовать болты не менее М 10. Каждый болт крепления скобы должен иметь шайбу не менее 3мм.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толщины и диаметром не менее 40 мм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внешней стороны кузова.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12.4. Генератор.</w:t>
      </w:r>
      <w:r w:rsidR="00DF7375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СВОБОДНЫЙ.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Шкив привода 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ЕРИЙНЫЙ.</w:t>
      </w:r>
      <w:r w:rsidR="000610CF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Использование </w:t>
      </w:r>
      <w:proofErr w:type="spell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поликлинового</w:t>
      </w:r>
      <w:proofErr w:type="spell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приводного ремня запрещено.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12.5. Освещение.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Необходимо сохранить оригинальную систему освещения, которая должна быть работоспособной в течени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всего времени соревнований. За исключением указателей поворота и дальнего света. Верхние и нижние края главных фар можно заклеить с помощью липкой ленты. Однако полоса не менее 4 см. шириной, которая совпадает с плоскостью, параллельной поперечной оси транспортного средства и симметрична к центру лампы, должна оставаться свободной по всей ширине фары. Противотуманные фары должны быть удалены. Отверстия от снятых противотуманных фар могут быть использованы в соответствии положениями пункта 11.5.. Если это не будет сделано, отверстия должны быть закрыты. Плафоны освещения номерного знака разрешено демонтировать. Боковые указатели поворота разрешено демонтировать.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12.6. Задние фонари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– СЕРИЙНЫЕ. Стоп-сигналы должен действовать только одновременно с нажатием на педаль тормоза</w:t>
      </w:r>
      <w:r w:rsidR="00DF737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 Разрешено удалять задние фонари при условии установки дублирующих фонарей в салоне для габаритных огней и стоп- сигналов. Отверстия в кузове необходимо закрыть заглушками.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12.7. Звуковой сигнал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не регламентирован. Разрешено демонтировать.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12.8. Предохранители.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Блок предохранителей - СВОБОДНЫЙ. Электрическая схема может быть дополнена предохранителями. Блок предохранителей может быть удалён или перенесён на другое место.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13: СИСТЕМА ПИТАНИЯ.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13.1. Топлив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 сортовой бензин, продающийся на АЗС, соответствующий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стандартам России, и октановое число не должно превышать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98.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13.2. Топливный бак.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Серийный топливный бак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может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быть демонтирован. Топливный бак должен удовлетворять следующим условиям: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Рекомендуется  установить бак в безопасном месте.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Установленные топливные баки должны быть расположены в багажном отделении между задними колёсными арками не менее 30 см. от задней панели автомобиля не меняя несущих конструкций кузова. Топливный бак должен быть прикреплен к кузову с помощью двух металлических скоб с изолирующим покрытием, которые крепятся к полу болтами и гайками. Для крепления этих скоб используются 10мм болты и под каждым болтом нужно использовать 3мм прокладки с минимальной площадью 20 см.кв. на противоположной стороне металлического корпуса. Топливный бак разрешается изготавливать из металла толщиной не менее 2 мм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люминий или сталь). Место нахождения заправочного отверстия не регламентировано. Крышка заправочного отверстия не должна выступать за периметр кузова. Минимальная ёмкость топливного бака составляет 20 литров.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13.3. Бензонасос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- СВОБОДНЫЙ.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13.4. 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Разрешено использование топливного фильтра.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13.5. Топливные магистрали.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Допускается серийное расположение при условии сохранения мест и способа крепления. Рекомендуется прокладка топливных магистралей внутри салона. Материал – стальная, медная или алюминиевая трубка. Все соединения между элементами топливной системы должны быть вне салона и выполнены армированным шлангом с винтовыми хомутами или фитингами AN. Соединение элементов должно исключать возможность утечки топлива. Места пересечения топливных магистралей с элементами кузова должны иметь резиновые уплотнения исключающие возможность трения. Все металлические части топливных магистралей, изолированные от кузова автомобиля диэлектрическими элементами, должны иметь электрический контакт с «массой» кузова.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14: ОБЩИЙ ВИД АВТОМОБИЛЯ.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14.1. 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Автомобиль не должен иметь сильных визуальных недостатков (ржавчины, сильно деформированных частей кузова, сильное покрытие трещинами стекла в зоне видимости пилота и т.д.), которые могут каким-либо образом повлиять на безопасность соревнований или создать негативное впечатление о них.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14.2. 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Автомобиль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представленный на Техническую инспекцию и для участия в заездах не должен иметь видимых течей эксплуатационных жидкостей.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14.3. 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Цвет автомобиля без ограничений.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14.4. 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Стартовые номера. Автомобиль должен быть оснащён минимум 2 (двумя) стартовыми номерами, по одному на передних дверях. </w:t>
      </w:r>
      <w:proofErr w:type="gramStart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Минимальные размеры цифр: высота – 38 см., ширина –18,5 см., толщина цифры - 6 см, цифра – 1 должна иметь ширину – 10 см. Цифры могут быть нанесены плёнко</w:t>
      </w:r>
      <w:r w:rsidR="00AB5DF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й или краской.</w:t>
      </w:r>
      <w:proofErr w:type="gramEnd"/>
      <w:r w:rsidR="00AB5DF2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правой верхней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части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лобового стекла и левой нижней части заднего стекла должны быть размещены наклейки со стартовым номеро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м. Высота цифр – 150 мм.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14.5. 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 боковых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поверхностях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наносится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фамилия и инициалы пилота. Максимальная высота букв 6 см., ширина линии букв 1 см.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14.6. </w:t>
      </w:r>
      <w:r w:rsidR="002731C9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Обязательная реклама. </w:t>
      </w:r>
      <w:r w:rsidR="002731C9" w:rsidRPr="00F86C94">
        <w:rPr>
          <w:rFonts w:ascii="Arvo" w:eastAsia="Times New Roman" w:hAnsi="Arvo" w:cs="Times New Roman"/>
          <w:bCs/>
          <w:color w:val="333333"/>
          <w:sz w:val="24"/>
          <w:szCs w:val="24"/>
          <w:shd w:val="clear" w:color="auto" w:fill="FFFFFF"/>
          <w:lang w:eastAsia="ru-RU"/>
        </w:rPr>
        <w:t>Размещение</w:t>
      </w:r>
      <w:r w:rsidR="002731C9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рекламных наклеек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регламентирует ОРГАНИЗАТОР в соответствии с Положением о рекламе. При прохождении Технической инспекции и далее, в течении всего времени соревнований, на автомобиле должны быть размещены наклейки с обязательной рекламой, в регламентированных ОРГАНИЗАТОРОМ местах. В местах сопряжения деталей кузова: дверей, капота, крыльев и т.д. наклейки должны быть разрезаны, для обеспечения разъединения этих деталей. На автомобиле запрещено размещать иные графич</w:t>
      </w:r>
      <w:r w:rsidR="00373E28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еские изображения или знаки (</w:t>
      </w:r>
      <w:proofErr w:type="gramStart"/>
      <w:r w:rsidR="00373E28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пример</w:t>
      </w:r>
      <w:proofErr w:type="gramEnd"/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дизайн с зубами акулы, наклейки других гонок, личную информаци</w:t>
      </w:r>
      <w:r w:rsidR="003F432A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ю, политическую рекламу и т.д.) 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Отказ от размещения обязательной рекламы организаторов, влечет за собой не допуск</w:t>
      </w:r>
      <w:r w:rsidR="00EF0477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участника</w:t>
      </w:r>
      <w:r w:rsidR="002731C9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соревнованиям.</w:t>
      </w:r>
      <w:r w:rsidR="003F432A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СТАТЬЯ 15: ЗАКЛЮЧЕНИЕ.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Настоящий техническ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ий регламент вступил в силу с 26 марта 2018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 и бу</w:t>
      </w:r>
      <w:r w:rsidR="004A1165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>дет действовать до 1 ноября 2018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 В технические требования могут быть внесены пояснения либо уточнения. Все дополнения и уточнения к Техническому регламенту вносятся отдельным бюллетенем. Обязанность водителя – предъявить автомобиль, отвечающий этим Техническим требованиям и доказать соответствие автомобиля этим требованиям, в случае если это потребуется технической инспекции. </w:t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  <w:r w:rsidR="007C712A" w:rsidRPr="00F86C94">
        <w:rPr>
          <w:rFonts w:ascii="Arvo" w:eastAsia="Times New Roman" w:hAnsi="Arvo" w:cs="Times New Roman"/>
          <w:color w:val="333333"/>
          <w:sz w:val="24"/>
          <w:szCs w:val="24"/>
          <w:lang w:eastAsia="ru-RU"/>
        </w:rPr>
        <w:br/>
      </w:r>
    </w:p>
    <w:sectPr w:rsidR="00757279" w:rsidRPr="003F432A" w:rsidSect="0001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79"/>
    <w:rsid w:val="000172AC"/>
    <w:rsid w:val="00021900"/>
    <w:rsid w:val="0003313A"/>
    <w:rsid w:val="000436C9"/>
    <w:rsid w:val="000610CF"/>
    <w:rsid w:val="000A24D8"/>
    <w:rsid w:val="000B7BAC"/>
    <w:rsid w:val="000D3C2A"/>
    <w:rsid w:val="001104F0"/>
    <w:rsid w:val="001131AE"/>
    <w:rsid w:val="00137813"/>
    <w:rsid w:val="001571A7"/>
    <w:rsid w:val="00157C5B"/>
    <w:rsid w:val="001B6ACE"/>
    <w:rsid w:val="001D0091"/>
    <w:rsid w:val="001D099A"/>
    <w:rsid w:val="001D0EF9"/>
    <w:rsid w:val="001D2EB7"/>
    <w:rsid w:val="001F5E7B"/>
    <w:rsid w:val="002157E3"/>
    <w:rsid w:val="002731C9"/>
    <w:rsid w:val="002A3A33"/>
    <w:rsid w:val="002E2C5F"/>
    <w:rsid w:val="002F1872"/>
    <w:rsid w:val="002F2640"/>
    <w:rsid w:val="00325877"/>
    <w:rsid w:val="0036301E"/>
    <w:rsid w:val="00373E28"/>
    <w:rsid w:val="003C7F02"/>
    <w:rsid w:val="003F432A"/>
    <w:rsid w:val="0042529F"/>
    <w:rsid w:val="004A1165"/>
    <w:rsid w:val="004E0A7A"/>
    <w:rsid w:val="004E5680"/>
    <w:rsid w:val="005168D4"/>
    <w:rsid w:val="0052081E"/>
    <w:rsid w:val="00526EAE"/>
    <w:rsid w:val="00533700"/>
    <w:rsid w:val="005438F8"/>
    <w:rsid w:val="005A1DB6"/>
    <w:rsid w:val="005D47C6"/>
    <w:rsid w:val="005D6267"/>
    <w:rsid w:val="00653733"/>
    <w:rsid w:val="00667378"/>
    <w:rsid w:val="00695887"/>
    <w:rsid w:val="00695BA7"/>
    <w:rsid w:val="006C3C0E"/>
    <w:rsid w:val="006E0FCB"/>
    <w:rsid w:val="006F0338"/>
    <w:rsid w:val="007015F3"/>
    <w:rsid w:val="00732D24"/>
    <w:rsid w:val="00757279"/>
    <w:rsid w:val="00783791"/>
    <w:rsid w:val="007869CD"/>
    <w:rsid w:val="007B58AA"/>
    <w:rsid w:val="007C1928"/>
    <w:rsid w:val="007C712A"/>
    <w:rsid w:val="007F08CD"/>
    <w:rsid w:val="008137FE"/>
    <w:rsid w:val="00866BC0"/>
    <w:rsid w:val="008B27F2"/>
    <w:rsid w:val="008D51D1"/>
    <w:rsid w:val="008E479B"/>
    <w:rsid w:val="00986EBE"/>
    <w:rsid w:val="009D030D"/>
    <w:rsid w:val="00A24C23"/>
    <w:rsid w:val="00A40B4C"/>
    <w:rsid w:val="00A53D81"/>
    <w:rsid w:val="00AA5744"/>
    <w:rsid w:val="00AB5DF2"/>
    <w:rsid w:val="00AF7771"/>
    <w:rsid w:val="00B07630"/>
    <w:rsid w:val="00B2752A"/>
    <w:rsid w:val="00B834F3"/>
    <w:rsid w:val="00B85B1B"/>
    <w:rsid w:val="00BC414B"/>
    <w:rsid w:val="00BE0CF7"/>
    <w:rsid w:val="00C204EF"/>
    <w:rsid w:val="00C5586A"/>
    <w:rsid w:val="00CA34D8"/>
    <w:rsid w:val="00D2180A"/>
    <w:rsid w:val="00D435B4"/>
    <w:rsid w:val="00D7260E"/>
    <w:rsid w:val="00DF7375"/>
    <w:rsid w:val="00E27038"/>
    <w:rsid w:val="00E3738B"/>
    <w:rsid w:val="00E37752"/>
    <w:rsid w:val="00E92DA1"/>
    <w:rsid w:val="00E93503"/>
    <w:rsid w:val="00EB5B21"/>
    <w:rsid w:val="00ED0775"/>
    <w:rsid w:val="00ED3613"/>
    <w:rsid w:val="00EF0477"/>
    <w:rsid w:val="00EF40FF"/>
    <w:rsid w:val="00EF4A43"/>
    <w:rsid w:val="00F10A01"/>
    <w:rsid w:val="00F604AA"/>
    <w:rsid w:val="00F6083B"/>
    <w:rsid w:val="00F86C94"/>
    <w:rsid w:val="00F9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1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254B-E091-4321-BEEC-23018236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Осипов</cp:lastModifiedBy>
  <cp:revision>4</cp:revision>
  <dcterms:created xsi:type="dcterms:W3CDTF">2018-03-25T13:52:00Z</dcterms:created>
  <dcterms:modified xsi:type="dcterms:W3CDTF">2018-03-25T13:53:00Z</dcterms:modified>
</cp:coreProperties>
</file>